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Student Delegation of the Faculty of Economic and Social Sciences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Faculty BME Scholarship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Other professional activity certificate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Academic Year 2025/2026</w:t>
      </w:r>
    </w:p>
    <w:p w:rsidR="00000000" w:rsidDel="00000000" w:rsidP="00000000" w:rsidRDefault="00000000" w:rsidRPr="00000000" w14:paraId="0000000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Data:</w:t>
      </w:r>
    </w:p>
    <w:p w:rsidR="00000000" w:rsidDel="00000000" w:rsidP="00000000" w:rsidRDefault="00000000" w:rsidRPr="00000000" w14:paraId="00000008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6930"/>
        <w:tblGridChange w:id="0">
          <w:tblGrid>
            <w:gridCol w:w="3030"/>
            <w:gridCol w:w="69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Code of the training programme: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Review period: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072"/>
        </w:tabs>
        <w:spacing w:before="240" w:line="360" w:lineRule="auto"/>
        <w:ind w:right="-335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Data regarding professional activity:</w:t>
      </w:r>
    </w:p>
    <w:tbl>
      <w:tblPr>
        <w:tblStyle w:val="Table2"/>
        <w:tblW w:w="99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5"/>
        <w:gridCol w:w="7590"/>
        <w:tblGridChange w:id="0">
          <w:tblGrid>
            <w:gridCol w:w="2355"/>
            <w:gridCol w:w="759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Short description: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Number of work hours: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Detailed description of the activities: </w:t>
      </w: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Ind w:w="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468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7371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Budapest,</w:t>
      </w:r>
    </w:p>
    <w:p w:rsidR="00000000" w:rsidDel="00000000" w:rsidP="00000000" w:rsidRDefault="00000000" w:rsidRPr="00000000" w14:paraId="0000001C">
      <w:pPr>
        <w:tabs>
          <w:tab w:val="center" w:leader="none" w:pos="7371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7371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</w:t>
        <w:tab/>
        <w:t xml:space="preserve">…………………………………………</w:t>
      </w:r>
    </w:p>
    <w:p w:rsidR="00000000" w:rsidDel="00000000" w:rsidP="00000000" w:rsidRDefault="00000000" w:rsidRPr="00000000" w14:paraId="0000001E">
      <w:pPr>
        <w:tabs>
          <w:tab w:val="center" w:leader="none" w:pos="7371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Applicant’s signature</w:t>
        <w:tab/>
        <w:t xml:space="preserve">Signature of the person responsible for the activity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color w:val="000000"/>
        <w:sz w:val="18"/>
        <w:szCs w:val="1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6119820" cy="457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2225040</wp:posOffset>
          </wp:positionH>
          <wp:positionV relativeFrom="paragraph">
            <wp:posOffset>-219074</wp:posOffset>
          </wp:positionV>
          <wp:extent cx="1864995" cy="5143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750d6050fd212d1986fdd181907a258f33cb8e1e7ba0cabe31dec1a53d597d25</vt:lpwstr>
  </property>
</Properties>
</file>